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6260EF" w:rsidRPr="006638B9" w:rsidRDefault="006260EF" w:rsidP="006260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38B9">
        <w:rPr>
          <w:rFonts w:ascii="Times New Roman" w:hAnsi="Times New Roman" w:cs="Times New Roman"/>
          <w:sz w:val="24"/>
          <w:szCs w:val="24"/>
        </w:rPr>
        <w:t xml:space="preserve">B.1.5.2. TRÜ dezavantajlı gruplar ve çevrimiçi sınavlar gibi özel ölçme türlerine ilişkin mekanizmalar </w:t>
      </w:r>
      <w:bookmarkEnd w:id="0"/>
      <w:r w:rsidRPr="00614D0A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hyperlink r:id="rId6" w:history="1">
        <w:r w:rsidRPr="00614D0A">
          <w:rPr>
            <w:rStyle w:val="Kpr"/>
            <w:iCs/>
          </w:rPr>
          <w:t>http://online.trabzon.edu.tr/tr/page/platforma-giris/22875</w:t>
        </w:r>
      </w:hyperlink>
      <w:r w:rsidRPr="00614D0A">
        <w:rPr>
          <w:rFonts w:ascii="Times New Roman" w:hAnsi="Times New Roman" w:cs="Times New Roman"/>
          <w:iCs/>
          <w:sz w:val="24"/>
          <w:szCs w:val="24"/>
          <w:u w:val="single"/>
        </w:rPr>
        <w:t>)</w:t>
      </w:r>
    </w:p>
    <w:p w:rsidR="00D13DC3" w:rsidRPr="00C55D8B" w:rsidRDefault="006260EF" w:rsidP="00CD620E">
      <w:pPr>
        <w:rPr>
          <w:color w:val="000000" w:themeColor="text1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8B" w:rsidRDefault="00C55D8B" w:rsidP="000D0B04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6260EF" w:rsidRDefault="006260EF" w:rsidP="000D0B04">
      <w:pPr>
        <w:jc w:val="center"/>
      </w:pPr>
    </w:p>
    <w:sectPr w:rsidR="006260E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606146"/>
    <w:rsid w:val="006260EF"/>
    <w:rsid w:val="009C4A8F"/>
    <w:rsid w:val="00BB0456"/>
    <w:rsid w:val="00C55D8B"/>
    <w:rsid w:val="00CD620E"/>
    <w:rsid w:val="00D1003A"/>
    <w:rsid w:val="00D13DC3"/>
    <w:rsid w:val="00F22707"/>
    <w:rsid w:val="00F6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0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9726356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trabzon.edu.tr/tr/page/platforma-giris/228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2021-04-22T11:18:00Z</dcterms:created>
  <dcterms:modified xsi:type="dcterms:W3CDTF">2021-04-22T11:18:00Z</dcterms:modified>
</cp:coreProperties>
</file>